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18742.xml.htm"/>
      <w:bookmarkStart w:id="1" w:name="kswkform4_17843187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Garber Alan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PHARMACEUTICALS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NORTHERN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VERTEX PHARMACEUTICALS INC / MA</w:t>
              </w:r>
            </w:hyperlink>
            <w:r>
              <w:rPr/>
              <w:t xml:space="preserve"> [ </w:t>
            </w:r>
            <w:r>
              <w:rPr>
                <w:rFonts w:ascii="Times;serif" w:hAnsi="Times;serif"/>
                <w:color w:val="0000FF"/>
                <w:sz w:val="24"/>
                <w:shd w:fill="FFFFFF" w:val="clear"/>
              </w:rPr>
              <w:t>VRTX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3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31.56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475.28</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65.458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stock unit represents one share of common stock and is paid out in common stock upon the earliest to occur of (i) termination of Dr. Garber's service on our board of directors, (ii) a change of control of our company and (iii) Dr. Garber's disability or death.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Christiana Stevenson,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2907" TargetMode="External"/><Relationship Id="rId5" Type="http://schemas.openxmlformats.org/officeDocument/2006/relationships/hyperlink" Target="http://www.sec.gov/cgi-bin/browse-edgar?action=getcompany&amp;CIK=0000875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3342</Characters>
  <CharactersWithSpaces>3898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